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ECD" w:rsidRDefault="001F37D9">
      <w:pPr>
        <w:pStyle w:val="Heading1"/>
        <w:ind w:left="2379" w:right="1677"/>
        <w:jc w:val="center"/>
      </w:pPr>
      <w:r>
        <w:t>TRẢ LỜI BẠN NGHE ĐÀI</w:t>
      </w:r>
    </w:p>
    <w:p w:rsidR="00D60ECD" w:rsidRDefault="00DA3D44">
      <w:pPr>
        <w:spacing w:before="3"/>
        <w:ind w:left="2382" w:right="1677"/>
        <w:jc w:val="center"/>
        <w:rPr>
          <w:b/>
          <w:sz w:val="28"/>
        </w:rPr>
      </w:pPr>
      <w:r>
        <w:rPr>
          <w:b/>
          <w:sz w:val="28"/>
        </w:rPr>
        <w:t>(Tuần 1) Thứ ba, ngày 02 tháng 8 năm 2022</w:t>
      </w:r>
    </w:p>
    <w:p w:rsidR="00D60ECD" w:rsidRDefault="00D60ECD">
      <w:pPr>
        <w:pStyle w:val="BodyText"/>
        <w:spacing w:before="1"/>
        <w:ind w:left="0" w:firstLine="0"/>
        <w:jc w:val="left"/>
        <w:rPr>
          <w:b/>
        </w:rPr>
      </w:pPr>
    </w:p>
    <w:p w:rsidR="00D60ECD" w:rsidRDefault="001F37D9">
      <w:pPr>
        <w:pStyle w:val="Heading2"/>
        <w:spacing w:line="322" w:lineRule="exact"/>
        <w:ind w:left="821"/>
      </w:pPr>
      <w:r>
        <w:t>Thưa quý vị và các bạn</w:t>
      </w:r>
    </w:p>
    <w:p w:rsidR="00D60ECD" w:rsidRDefault="001F37D9">
      <w:pPr>
        <w:ind w:left="102" w:right="141" w:firstLine="719"/>
        <w:rPr>
          <w:b/>
          <w:i/>
          <w:sz w:val="28"/>
        </w:rPr>
      </w:pPr>
      <w:r>
        <w:rPr>
          <w:b/>
          <w:i/>
          <w:sz w:val="28"/>
        </w:rPr>
        <w:t>Trong chuyên mục tuần này chúng tôi xin được giải đáp những vướng mắc về pháp luật qua đơn thư chúng tôi đã tổng hợp được trong tuần qua như sau:</w:t>
      </w:r>
    </w:p>
    <w:p w:rsidR="00D60ECD" w:rsidRDefault="00DA3D44">
      <w:pPr>
        <w:spacing w:before="28" w:line="268" w:lineRule="auto"/>
        <w:ind w:left="102" w:right="117" w:firstLine="719"/>
        <w:jc w:val="both"/>
        <w:rPr>
          <w:b/>
          <w:i/>
          <w:sz w:val="28"/>
        </w:rPr>
      </w:pPr>
      <w:r>
        <w:rPr>
          <w:b/>
          <w:sz w:val="28"/>
        </w:rPr>
        <w:t>Câu 1. Ông Nông Văn Cao trú tại xã Hải Yến, huyện Cao Lộc</w:t>
      </w:r>
      <w:r w:rsidR="001F37D9">
        <w:rPr>
          <w:b/>
          <w:sz w:val="28"/>
        </w:rPr>
        <w:t xml:space="preserve"> hỏi: </w:t>
      </w:r>
      <w:r w:rsidR="001F37D9">
        <w:rPr>
          <w:b/>
          <w:i/>
          <w:sz w:val="28"/>
        </w:rPr>
        <w:t>Trong quá trình hòa giải tại nơi cư trú, hòa giải viên có được mời người khác cùng tham gia hòa giải không? Những người nào có thể được mời tham gia hòa giải? Việc hòa giải có được ghi lại vào sổ để theo dõi không?</w:t>
      </w:r>
    </w:p>
    <w:p w:rsidR="00D60ECD" w:rsidRDefault="001F37D9">
      <w:pPr>
        <w:spacing w:before="118"/>
        <w:ind w:left="821"/>
        <w:rPr>
          <w:b/>
          <w:sz w:val="28"/>
        </w:rPr>
      </w:pPr>
      <w:r>
        <w:rPr>
          <w:spacing w:val="-71"/>
          <w:sz w:val="28"/>
          <w:u w:val="thick"/>
        </w:rPr>
        <w:t xml:space="preserve"> </w:t>
      </w:r>
      <w:r>
        <w:rPr>
          <w:b/>
          <w:sz w:val="28"/>
          <w:u w:val="thick"/>
        </w:rPr>
        <w:t>Trả lời</w:t>
      </w:r>
      <w:r>
        <w:rPr>
          <w:b/>
          <w:sz w:val="28"/>
        </w:rPr>
        <w:t>:</w:t>
      </w:r>
    </w:p>
    <w:p w:rsidR="00D60ECD" w:rsidRDefault="001F37D9">
      <w:pPr>
        <w:pStyle w:val="BodyText"/>
        <w:spacing w:before="158" w:line="268" w:lineRule="auto"/>
        <w:ind w:right="115"/>
      </w:pPr>
      <w:r>
        <w:t>Theo quy định tại Điều 19 Luật hòa giải ở cơ sở, trong quá trình hòa giải, nếu thấy cần thiết, hòa giải viên và một trong các bên khi được sự đồng ý của bên kia có thể mời người có uy tín trong dòng họ, ở nơi sinh sống, nơi làm việc; người có trình độ pháp lý</w:t>
      </w:r>
      <w:r w:rsidR="00905E12">
        <w:t>, có kiến thức xã hội; già làng</w:t>
      </w:r>
      <w:bookmarkStart w:id="0" w:name="_GoBack"/>
      <w:bookmarkEnd w:id="0"/>
      <w:r>
        <w:t>, chức sắc tôn giáo,  người biết rõ vụ, việc; đại diện của cơ quan, tổ chức hoặc người có uy tín khác tham gia hòa</w:t>
      </w:r>
      <w:r>
        <w:rPr>
          <w:spacing w:val="-8"/>
        </w:rPr>
        <w:t xml:space="preserve"> </w:t>
      </w:r>
      <w:r>
        <w:t>giải.</w:t>
      </w:r>
    </w:p>
    <w:p w:rsidR="00D60ECD" w:rsidRDefault="001F37D9">
      <w:pPr>
        <w:pStyle w:val="BodyText"/>
        <w:spacing w:before="116" w:line="268" w:lineRule="auto"/>
        <w:ind w:right="126"/>
      </w:pPr>
      <w:r>
        <w:t>Người được mời tham gia hòa giải phải tuân thủ các nguyên tắc hoạt động hòa giải ở cơ sở.</w:t>
      </w:r>
    </w:p>
    <w:p w:rsidR="00D60ECD" w:rsidRDefault="001F37D9">
      <w:pPr>
        <w:pStyle w:val="BodyText"/>
        <w:spacing w:before="120" w:line="268" w:lineRule="auto"/>
        <w:ind w:right="125"/>
      </w:pPr>
      <w:r>
        <w:t>Cơ quan, tổ chức có người được mời tham gia hòa giải có trách nhiệm tạo điều kiện để họ tham gia hòa giải.</w:t>
      </w:r>
    </w:p>
    <w:p w:rsidR="00D60ECD" w:rsidRDefault="001F37D9">
      <w:pPr>
        <w:pStyle w:val="BodyText"/>
        <w:spacing w:before="118" w:line="268" w:lineRule="auto"/>
        <w:ind w:right="114"/>
      </w:pPr>
      <w:r>
        <w:t>Theo quy định tại Điều 21 Luật hòa giải ở cơ sở, hòa giải được tiến hành trực tiếp, bằng lời nói với sự có mặt của các bên. Trong trường hợp các bên có người khuyết tật thì có sự hỗ trợ phù hợp để có thể tham gia hòa giải.</w:t>
      </w:r>
    </w:p>
    <w:p w:rsidR="00D60ECD" w:rsidRDefault="001F37D9">
      <w:pPr>
        <w:pStyle w:val="BodyText"/>
        <w:spacing w:line="268" w:lineRule="auto"/>
        <w:ind w:right="114"/>
      </w:pPr>
      <w:r>
        <w:t>Hòa giải được tiến hành công khai hoặc không công khai theo ý kiến thống nhất của các</w:t>
      </w:r>
      <w:r>
        <w:rPr>
          <w:spacing w:val="-3"/>
        </w:rPr>
        <w:t xml:space="preserve"> </w:t>
      </w:r>
      <w:r>
        <w:t>bên.</w:t>
      </w:r>
    </w:p>
    <w:p w:rsidR="00D60ECD" w:rsidRDefault="001F37D9">
      <w:pPr>
        <w:pStyle w:val="BodyText"/>
        <w:spacing w:line="268" w:lineRule="auto"/>
        <w:ind w:right="117"/>
      </w:pPr>
      <w:r>
        <w:t>Tùy thuộc vào vụ, việc cụ thể, trên cơ sở quy định của pháp luật, đạo đức xã hội, phong tục, tập quán tốt đẹp của nhân dân, hòa giải viên áp dụng các biện pháp thích hợp nhằm giúp các bên hiểu rõ về quyền lợi, trách nhiệm của mỗi bên trong vụ, việc để các bên thỏa thuận việc giải quyết các mâu thuẫn, tranh chấp và tự nguyện thực hiện thỏa thuận đó.</w:t>
      </w:r>
    </w:p>
    <w:p w:rsidR="00D60ECD" w:rsidRDefault="001F37D9">
      <w:pPr>
        <w:pStyle w:val="BodyText"/>
        <w:spacing w:before="117" w:line="268" w:lineRule="auto"/>
        <w:ind w:right="109" w:firstLine="787"/>
      </w:pPr>
      <w:r>
        <w:rPr>
          <w:spacing w:val="-3"/>
        </w:rPr>
        <w:t xml:space="preserve">Trong trường hợp không </w:t>
      </w:r>
      <w:r>
        <w:t xml:space="preserve">đạt </w:t>
      </w:r>
      <w:r>
        <w:rPr>
          <w:spacing w:val="-3"/>
        </w:rPr>
        <w:t xml:space="preserve">được </w:t>
      </w:r>
      <w:r>
        <w:t xml:space="preserve">thỏa </w:t>
      </w:r>
      <w:r>
        <w:rPr>
          <w:spacing w:val="-3"/>
        </w:rPr>
        <w:t xml:space="preserve">thuận, </w:t>
      </w:r>
      <w:r>
        <w:t xml:space="preserve">hòa </w:t>
      </w:r>
      <w:r>
        <w:rPr>
          <w:spacing w:val="-3"/>
        </w:rPr>
        <w:t xml:space="preserve">giải viên hướng dẫn </w:t>
      </w:r>
      <w:r>
        <w:t xml:space="preserve">các bên đề nghị cơ </w:t>
      </w:r>
      <w:r>
        <w:rPr>
          <w:spacing w:val="-3"/>
        </w:rPr>
        <w:t xml:space="preserve">quan, </w:t>
      </w:r>
      <w:r>
        <w:t xml:space="preserve">tổ </w:t>
      </w:r>
      <w:r>
        <w:rPr>
          <w:spacing w:val="-3"/>
        </w:rPr>
        <w:t xml:space="preserve">chức </w:t>
      </w:r>
      <w:r>
        <w:t xml:space="preserve">có thẩm </w:t>
      </w:r>
      <w:r>
        <w:rPr>
          <w:spacing w:val="-3"/>
        </w:rPr>
        <w:t xml:space="preserve">quyền giải quyết </w:t>
      </w:r>
      <w:r>
        <w:t xml:space="preserve">theo </w:t>
      </w:r>
      <w:r>
        <w:rPr>
          <w:spacing w:val="-2"/>
        </w:rPr>
        <w:t xml:space="preserve">quy </w:t>
      </w:r>
      <w:r>
        <w:t xml:space="preserve">định của </w:t>
      </w:r>
      <w:r>
        <w:rPr>
          <w:spacing w:val="-3"/>
        </w:rPr>
        <w:t xml:space="preserve">pháp </w:t>
      </w:r>
      <w:r>
        <w:t>luật.</w:t>
      </w:r>
    </w:p>
    <w:p w:rsidR="00D60ECD" w:rsidRDefault="00D60ECD">
      <w:pPr>
        <w:spacing w:line="268" w:lineRule="auto"/>
        <w:sectPr w:rsidR="00D60ECD">
          <w:footerReference w:type="default" r:id="rId7"/>
          <w:type w:val="continuous"/>
          <w:pgSz w:w="12240" w:h="15840"/>
          <w:pgMar w:top="1060" w:right="1300" w:bottom="1220" w:left="1600" w:header="720" w:footer="1040" w:gutter="0"/>
          <w:pgNumType w:start="1"/>
          <w:cols w:space="720"/>
        </w:sectPr>
      </w:pPr>
    </w:p>
    <w:p w:rsidR="00D60ECD" w:rsidRDefault="001F37D9">
      <w:pPr>
        <w:pStyle w:val="BodyText"/>
        <w:spacing w:before="59" w:line="268" w:lineRule="auto"/>
        <w:ind w:right="125"/>
      </w:pPr>
      <w:r>
        <w:lastRenderedPageBreak/>
        <w:t>Hòa giải viên có trách nhiệm ghi nội dung vụ, việc hòa giải vào Sổ theo dõi hoạt động hòa giải ở cơ sở.</w:t>
      </w:r>
    </w:p>
    <w:p w:rsidR="00D60ECD" w:rsidRDefault="001F37D9">
      <w:pPr>
        <w:pStyle w:val="BodyText"/>
        <w:ind w:left="821" w:firstLine="0"/>
      </w:pPr>
      <w:r>
        <w:t>Trường hợp các bên đồng ý thì lập văn bản hòa giải thành.</w:t>
      </w:r>
    </w:p>
    <w:p w:rsidR="00D60ECD" w:rsidRDefault="00DA3D44">
      <w:pPr>
        <w:spacing w:before="130" w:line="242" w:lineRule="auto"/>
        <w:ind w:left="102" w:right="113" w:firstLine="719"/>
        <w:jc w:val="both"/>
        <w:rPr>
          <w:b/>
          <w:i/>
          <w:sz w:val="28"/>
        </w:rPr>
      </w:pPr>
      <w:r>
        <w:rPr>
          <w:b/>
          <w:sz w:val="28"/>
        </w:rPr>
        <w:t>Câu 2. Bà Lý Thị Sao trú tại xã Hùng Sơn, huyện Tràng Định</w:t>
      </w:r>
      <w:r w:rsidR="001F37D9">
        <w:rPr>
          <w:b/>
          <w:sz w:val="28"/>
        </w:rPr>
        <w:t xml:space="preserve"> hỏi</w:t>
      </w:r>
      <w:r w:rsidR="001F37D9">
        <w:rPr>
          <w:b/>
          <w:i/>
          <w:sz w:val="28"/>
        </w:rPr>
        <w:t>: đối với người có công với cách mạng thì giấy tờ chứng minh thuộc diện được trợ giúp pháp lý bao gồm những loại giấy tờ gì?</w:t>
      </w:r>
    </w:p>
    <w:p w:rsidR="00D60ECD" w:rsidRDefault="001F37D9">
      <w:pPr>
        <w:pStyle w:val="Heading1"/>
        <w:spacing w:before="111"/>
      </w:pPr>
      <w:r>
        <w:t>Trả lời:</w:t>
      </w:r>
    </w:p>
    <w:p w:rsidR="00D60ECD" w:rsidRDefault="001F37D9">
      <w:pPr>
        <w:pStyle w:val="BodyText"/>
        <w:spacing w:before="115"/>
        <w:ind w:right="113"/>
      </w:pPr>
      <w:r>
        <w:t>Theo Thông tư số 08/2017/TT-BTP của Bộ Tư pháp quy định chi tiết một số điều của Luật Trợ giúp pháp lý và hướng dẫn giấy tờ trong hoạt động trợ giúp pháp lý thì người có công với cách mạng khi có yêu cầu trợ giúp pháp lý cần xuất trình một trong các giấy tờ sau</w:t>
      </w:r>
      <w:r>
        <w:rPr>
          <w:spacing w:val="-11"/>
        </w:rPr>
        <w:t xml:space="preserve"> </w:t>
      </w:r>
      <w:r>
        <w:t>đây:</w:t>
      </w:r>
    </w:p>
    <w:p w:rsidR="00D60ECD" w:rsidRDefault="001F37D9">
      <w:pPr>
        <w:pStyle w:val="ListParagraph"/>
        <w:numPr>
          <w:ilvl w:val="0"/>
          <w:numId w:val="1"/>
        </w:numPr>
        <w:tabs>
          <w:tab w:val="left" w:pos="1010"/>
        </w:tabs>
        <w:spacing w:before="121"/>
        <w:ind w:right="126" w:firstLine="719"/>
        <w:rPr>
          <w:sz w:val="28"/>
        </w:rPr>
      </w:pPr>
      <w:r>
        <w:rPr>
          <w:sz w:val="28"/>
        </w:rPr>
        <w:t>Quyết định công nhận thuộc một trong các đối tượng là người có công với cách mạng theo quy định tại Pháp lệnh ưu đãi người có công với cách</w:t>
      </w:r>
      <w:r>
        <w:rPr>
          <w:spacing w:val="-29"/>
          <w:sz w:val="28"/>
        </w:rPr>
        <w:t xml:space="preserve"> </w:t>
      </w:r>
      <w:r>
        <w:rPr>
          <w:sz w:val="28"/>
        </w:rPr>
        <w:t>mạng;</w:t>
      </w:r>
    </w:p>
    <w:p w:rsidR="00D60ECD" w:rsidRDefault="001F37D9">
      <w:pPr>
        <w:pStyle w:val="ListParagraph"/>
        <w:numPr>
          <w:ilvl w:val="0"/>
          <w:numId w:val="1"/>
        </w:numPr>
        <w:tabs>
          <w:tab w:val="left" w:pos="998"/>
        </w:tabs>
        <w:ind w:right="123" w:firstLine="719"/>
        <w:rPr>
          <w:sz w:val="28"/>
        </w:rPr>
      </w:pPr>
      <w:r>
        <w:rPr>
          <w:sz w:val="28"/>
        </w:rPr>
        <w:t>Giấy xác nhận thuộc diện người có công với cách mạng của cơ quan lao động, thương binh và xã hội hoặc của Uỷ ban nhân dân cấp xã nơi người có yêu cầu cư trú</w:t>
      </w:r>
      <w:r>
        <w:rPr>
          <w:spacing w:val="-1"/>
          <w:sz w:val="28"/>
        </w:rPr>
        <w:t xml:space="preserve"> </w:t>
      </w:r>
      <w:r>
        <w:rPr>
          <w:sz w:val="28"/>
        </w:rPr>
        <w:t>cấp;</w:t>
      </w:r>
    </w:p>
    <w:p w:rsidR="00D60ECD" w:rsidRDefault="001F37D9">
      <w:pPr>
        <w:pStyle w:val="ListParagraph"/>
        <w:numPr>
          <w:ilvl w:val="0"/>
          <w:numId w:val="1"/>
        </w:numPr>
        <w:tabs>
          <w:tab w:val="left" w:pos="986"/>
        </w:tabs>
        <w:spacing w:before="121"/>
        <w:ind w:left="985" w:hanging="165"/>
        <w:rPr>
          <w:sz w:val="28"/>
        </w:rPr>
      </w:pPr>
      <w:r>
        <w:rPr>
          <w:sz w:val="28"/>
        </w:rPr>
        <w:t>Giấy chứng nhận thương binh, người hưởng chính sách như thương</w:t>
      </w:r>
      <w:r>
        <w:rPr>
          <w:spacing w:val="-29"/>
          <w:sz w:val="28"/>
        </w:rPr>
        <w:t xml:space="preserve"> </w:t>
      </w:r>
      <w:r>
        <w:rPr>
          <w:sz w:val="28"/>
        </w:rPr>
        <w:t>binh;</w:t>
      </w:r>
    </w:p>
    <w:p w:rsidR="00D60ECD" w:rsidRDefault="001F37D9">
      <w:pPr>
        <w:pStyle w:val="ListParagraph"/>
        <w:numPr>
          <w:ilvl w:val="0"/>
          <w:numId w:val="1"/>
        </w:numPr>
        <w:tabs>
          <w:tab w:val="left" w:pos="986"/>
        </w:tabs>
        <w:ind w:left="985" w:hanging="165"/>
        <w:rPr>
          <w:sz w:val="28"/>
        </w:rPr>
      </w:pPr>
      <w:r>
        <w:rPr>
          <w:sz w:val="28"/>
        </w:rPr>
        <w:t>Giấy chứng nhận bệnh</w:t>
      </w:r>
      <w:r>
        <w:rPr>
          <w:spacing w:val="-6"/>
          <w:sz w:val="28"/>
        </w:rPr>
        <w:t xml:space="preserve"> </w:t>
      </w:r>
      <w:r>
        <w:rPr>
          <w:sz w:val="28"/>
        </w:rPr>
        <w:t>binh;</w:t>
      </w:r>
    </w:p>
    <w:p w:rsidR="00D60ECD" w:rsidRDefault="001F37D9">
      <w:pPr>
        <w:pStyle w:val="ListParagraph"/>
        <w:numPr>
          <w:ilvl w:val="0"/>
          <w:numId w:val="1"/>
        </w:numPr>
        <w:tabs>
          <w:tab w:val="left" w:pos="1000"/>
        </w:tabs>
        <w:ind w:right="121" w:firstLine="719"/>
        <w:rPr>
          <w:sz w:val="28"/>
        </w:rPr>
      </w:pPr>
      <w:r>
        <w:rPr>
          <w:sz w:val="28"/>
        </w:rPr>
        <w:t xml:space="preserve">Giấy chứng nhận gia đình liệt sĩ, Bằng Tổ quốc ghi công kèm theo giấy tờ xác nhận về mối quan hệ thân nhân (cha, </w:t>
      </w:r>
      <w:r>
        <w:rPr>
          <w:spacing w:val="-3"/>
          <w:sz w:val="28"/>
        </w:rPr>
        <w:t xml:space="preserve">mẹ </w:t>
      </w:r>
      <w:r>
        <w:rPr>
          <w:sz w:val="28"/>
        </w:rPr>
        <w:t>đẻ, vợ, chồng, con dưới 18 tuổi hoặc không có năng lực hành vi dân sự…) với liệt sĩ (như Sổ hộ khẩu gia đình, Giấy đăng ký kết hôn, Giấy khai sinh...) hoặc giấy xác nhận của Ủy ban nhân dân cấp</w:t>
      </w:r>
      <w:r>
        <w:rPr>
          <w:spacing w:val="-3"/>
          <w:sz w:val="28"/>
        </w:rPr>
        <w:t xml:space="preserve"> </w:t>
      </w:r>
      <w:r>
        <w:rPr>
          <w:sz w:val="28"/>
        </w:rPr>
        <w:t>xã;</w:t>
      </w:r>
    </w:p>
    <w:p w:rsidR="00D60ECD" w:rsidRDefault="001F37D9">
      <w:pPr>
        <w:pStyle w:val="ListParagraph"/>
        <w:numPr>
          <w:ilvl w:val="0"/>
          <w:numId w:val="1"/>
        </w:numPr>
        <w:tabs>
          <w:tab w:val="left" w:pos="1010"/>
        </w:tabs>
        <w:ind w:right="124" w:firstLine="719"/>
        <w:rPr>
          <w:sz w:val="28"/>
        </w:rPr>
      </w:pPr>
      <w:r>
        <w:rPr>
          <w:sz w:val="28"/>
        </w:rPr>
        <w:t>Huân chương, Huy chương hoặc giấy tờ xác nhận khác có ghi nhận họ thuộc diện người có công với cách</w:t>
      </w:r>
      <w:r>
        <w:rPr>
          <w:spacing w:val="2"/>
          <w:sz w:val="28"/>
        </w:rPr>
        <w:t xml:space="preserve"> </w:t>
      </w:r>
      <w:r>
        <w:rPr>
          <w:sz w:val="28"/>
        </w:rPr>
        <w:t>mạng;</w:t>
      </w:r>
    </w:p>
    <w:p w:rsidR="00D60ECD" w:rsidRDefault="001F37D9">
      <w:pPr>
        <w:pStyle w:val="ListParagraph"/>
        <w:numPr>
          <w:ilvl w:val="0"/>
          <w:numId w:val="1"/>
        </w:numPr>
        <w:tabs>
          <w:tab w:val="left" w:pos="1002"/>
        </w:tabs>
        <w:spacing w:before="119"/>
        <w:ind w:right="122" w:firstLine="719"/>
        <w:rPr>
          <w:sz w:val="28"/>
        </w:rPr>
      </w:pPr>
      <w:r>
        <w:rPr>
          <w:sz w:val="28"/>
        </w:rPr>
        <w:t>Bằng có công với nước, Kỷ niệm chương hoặc giấy chứng nhận bị địch bắt, tù</w:t>
      </w:r>
      <w:r>
        <w:rPr>
          <w:spacing w:val="-7"/>
          <w:sz w:val="28"/>
        </w:rPr>
        <w:t xml:space="preserve"> </w:t>
      </w:r>
      <w:r>
        <w:rPr>
          <w:sz w:val="28"/>
        </w:rPr>
        <w:t>đày;</w:t>
      </w:r>
    </w:p>
    <w:p w:rsidR="00D60ECD" w:rsidRDefault="001F37D9">
      <w:pPr>
        <w:pStyle w:val="ListParagraph"/>
        <w:numPr>
          <w:ilvl w:val="0"/>
          <w:numId w:val="1"/>
        </w:numPr>
        <w:tabs>
          <w:tab w:val="left" w:pos="990"/>
        </w:tabs>
        <w:ind w:right="127" w:firstLine="719"/>
        <w:rPr>
          <w:sz w:val="28"/>
        </w:rPr>
      </w:pPr>
      <w:r>
        <w:rPr>
          <w:sz w:val="28"/>
        </w:rPr>
        <w:t xml:space="preserve">Các loại giấy tờ hợp pháp khác </w:t>
      </w:r>
      <w:r>
        <w:rPr>
          <w:spacing w:val="-3"/>
          <w:sz w:val="28"/>
        </w:rPr>
        <w:t xml:space="preserve">mà </w:t>
      </w:r>
      <w:r>
        <w:rPr>
          <w:sz w:val="28"/>
        </w:rPr>
        <w:t>dựa vào đó có thể biết được người có tên trong giấy tờ đó là người có công với cách</w:t>
      </w:r>
      <w:r>
        <w:rPr>
          <w:spacing w:val="-3"/>
          <w:sz w:val="28"/>
        </w:rPr>
        <w:t xml:space="preserve"> </w:t>
      </w:r>
      <w:r>
        <w:rPr>
          <w:sz w:val="28"/>
        </w:rPr>
        <w:t>mạng;</w:t>
      </w:r>
    </w:p>
    <w:p w:rsidR="00D60ECD" w:rsidRDefault="001F37D9">
      <w:pPr>
        <w:pStyle w:val="ListParagraph"/>
        <w:numPr>
          <w:ilvl w:val="0"/>
          <w:numId w:val="1"/>
        </w:numPr>
        <w:tabs>
          <w:tab w:val="left" w:pos="993"/>
        </w:tabs>
        <w:spacing w:before="122"/>
        <w:ind w:right="117" w:firstLine="719"/>
        <w:rPr>
          <w:sz w:val="28"/>
        </w:rPr>
      </w:pPr>
      <w:r>
        <w:rPr>
          <w:sz w:val="28"/>
        </w:rPr>
        <w:t xml:space="preserve">Trong trường hợp những người thuộc diện người có công với cách mạng bị thất lạc giấy tờ thì cơ quan lao động, thương binh và </w:t>
      </w:r>
      <w:r>
        <w:rPr>
          <w:spacing w:val="4"/>
          <w:sz w:val="28"/>
        </w:rPr>
        <w:t xml:space="preserve">xã </w:t>
      </w:r>
      <w:r>
        <w:rPr>
          <w:sz w:val="28"/>
        </w:rPr>
        <w:t>hội hoặc cơ quan, tổ chức nơi người đó làm việc hoặc Uỷ ban nhân dân cấp xã nơi người đó cư trú xác</w:t>
      </w:r>
      <w:r>
        <w:rPr>
          <w:spacing w:val="-3"/>
          <w:sz w:val="28"/>
        </w:rPr>
        <w:t xml:space="preserve"> </w:t>
      </w:r>
      <w:r>
        <w:rPr>
          <w:sz w:val="28"/>
        </w:rPr>
        <w:t>nhận.</w:t>
      </w:r>
    </w:p>
    <w:p w:rsidR="00D60ECD" w:rsidRDefault="00DA3D44">
      <w:pPr>
        <w:spacing w:before="123"/>
        <w:ind w:left="102" w:right="121" w:firstLine="719"/>
        <w:jc w:val="both"/>
        <w:rPr>
          <w:b/>
          <w:i/>
          <w:sz w:val="28"/>
        </w:rPr>
      </w:pPr>
      <w:r>
        <w:rPr>
          <w:b/>
          <w:sz w:val="28"/>
        </w:rPr>
        <w:t>Câu 3. Ông Đạo Trọng Minh trú tại xã Hoàng Đồng</w:t>
      </w:r>
      <w:r w:rsidR="001F37D9">
        <w:rPr>
          <w:b/>
          <w:sz w:val="28"/>
        </w:rPr>
        <w:t xml:space="preserve">, thành phố Lạng Sơn hỏi: </w:t>
      </w:r>
      <w:r w:rsidR="001F37D9">
        <w:rPr>
          <w:b/>
          <w:i/>
          <w:sz w:val="28"/>
        </w:rPr>
        <w:t>Điều kiện, trách nhiệm của người được giao sử dụng vũ khí, vật liệu nổ và công cụ hỗ trợ theo quy định của pháp luật?</w:t>
      </w:r>
    </w:p>
    <w:p w:rsidR="00D60ECD" w:rsidRDefault="00D60ECD">
      <w:pPr>
        <w:jc w:val="both"/>
        <w:rPr>
          <w:sz w:val="28"/>
        </w:rPr>
        <w:sectPr w:rsidR="00D60ECD">
          <w:pgSz w:w="12240" w:h="15840"/>
          <w:pgMar w:top="1100" w:right="1300" w:bottom="1220" w:left="1600" w:header="0" w:footer="1040" w:gutter="0"/>
          <w:cols w:space="720"/>
        </w:sectPr>
      </w:pPr>
    </w:p>
    <w:p w:rsidR="00D60ECD" w:rsidRDefault="001F37D9">
      <w:pPr>
        <w:pStyle w:val="Heading1"/>
      </w:pPr>
      <w:r>
        <w:lastRenderedPageBreak/>
        <w:t>Trả lời:</w:t>
      </w:r>
    </w:p>
    <w:p w:rsidR="00D60ECD" w:rsidRDefault="001F37D9">
      <w:pPr>
        <w:pStyle w:val="BodyText"/>
        <w:spacing w:before="118"/>
        <w:ind w:right="114"/>
      </w:pPr>
      <w:r>
        <w:t>Điều kiện, trách nhiệm của người được giao sử dụng vũ khí, vật liệu nổ và công cụ hỗ trợ được quy định tại Điều 7 của Luật Quản lý, sử dụng vũ khí, vật liệu nổ và công cụ hỗ trợ năm 2017</w:t>
      </w:r>
    </w:p>
    <w:p w:rsidR="00D60ECD" w:rsidRDefault="001F37D9">
      <w:pPr>
        <w:pStyle w:val="BodyText"/>
        <w:spacing w:before="198" w:line="242" w:lineRule="auto"/>
        <w:ind w:right="122"/>
      </w:pPr>
      <w:r>
        <w:t>Người được giao sử dụng vũ khí, vật liệu nổ, công cụ hỗ trợ phải bảo đảm đủ điều kiện sau đây:</w:t>
      </w:r>
    </w:p>
    <w:p w:rsidR="00D60ECD" w:rsidRDefault="001F37D9">
      <w:pPr>
        <w:pStyle w:val="ListParagraph"/>
        <w:numPr>
          <w:ilvl w:val="0"/>
          <w:numId w:val="1"/>
        </w:numPr>
        <w:tabs>
          <w:tab w:val="left" w:pos="986"/>
        </w:tabs>
        <w:spacing w:before="115"/>
        <w:ind w:left="985" w:hanging="165"/>
        <w:rPr>
          <w:sz w:val="28"/>
        </w:rPr>
      </w:pPr>
      <w:r>
        <w:rPr>
          <w:sz w:val="28"/>
        </w:rPr>
        <w:t>Có năng lực hành vi dân sự đầy</w:t>
      </w:r>
      <w:r>
        <w:rPr>
          <w:spacing w:val="-13"/>
          <w:sz w:val="28"/>
        </w:rPr>
        <w:t xml:space="preserve"> </w:t>
      </w:r>
      <w:r>
        <w:rPr>
          <w:sz w:val="28"/>
        </w:rPr>
        <w:t>đủ;</w:t>
      </w:r>
    </w:p>
    <w:p w:rsidR="00D60ECD" w:rsidRDefault="001F37D9">
      <w:pPr>
        <w:pStyle w:val="ListParagraph"/>
        <w:numPr>
          <w:ilvl w:val="0"/>
          <w:numId w:val="1"/>
        </w:numPr>
        <w:tabs>
          <w:tab w:val="left" w:pos="986"/>
        </w:tabs>
        <w:ind w:left="985" w:hanging="165"/>
        <w:rPr>
          <w:sz w:val="28"/>
        </w:rPr>
      </w:pPr>
      <w:r>
        <w:rPr>
          <w:sz w:val="28"/>
        </w:rPr>
        <w:t>Có phẩm chất đạo đức tốt, đủ sức khỏe phù hợp với công việc được</w:t>
      </w:r>
      <w:r>
        <w:rPr>
          <w:spacing w:val="-32"/>
          <w:sz w:val="28"/>
        </w:rPr>
        <w:t xml:space="preserve"> </w:t>
      </w:r>
      <w:r>
        <w:rPr>
          <w:sz w:val="28"/>
        </w:rPr>
        <w:t>giao;</w:t>
      </w:r>
    </w:p>
    <w:p w:rsidR="00D60ECD" w:rsidRDefault="001F37D9">
      <w:pPr>
        <w:pStyle w:val="ListParagraph"/>
        <w:numPr>
          <w:ilvl w:val="0"/>
          <w:numId w:val="1"/>
        </w:numPr>
        <w:tabs>
          <w:tab w:val="left" w:pos="1012"/>
        </w:tabs>
        <w:spacing w:before="119" w:line="242" w:lineRule="auto"/>
        <w:ind w:right="113" w:firstLine="719"/>
        <w:rPr>
          <w:sz w:val="28"/>
        </w:rPr>
      </w:pPr>
      <w:r>
        <w:rPr>
          <w:sz w:val="28"/>
        </w:rPr>
        <w:t>Không đang trong thời gian bị áp dụng biện pháp xử lý hành chính, bị truy cứu trách nhiệm hình sự;  đã  được xóa  án  tích trong  trường  hợp  bị  kết tội theo bản án, quyết định của Tòa</w:t>
      </w:r>
      <w:r>
        <w:rPr>
          <w:spacing w:val="1"/>
          <w:sz w:val="28"/>
        </w:rPr>
        <w:t xml:space="preserve"> </w:t>
      </w:r>
      <w:r>
        <w:rPr>
          <w:sz w:val="28"/>
        </w:rPr>
        <w:t>án;</w:t>
      </w:r>
    </w:p>
    <w:p w:rsidR="00D60ECD" w:rsidRDefault="001F37D9">
      <w:pPr>
        <w:pStyle w:val="ListParagraph"/>
        <w:numPr>
          <w:ilvl w:val="0"/>
          <w:numId w:val="1"/>
        </w:numPr>
        <w:tabs>
          <w:tab w:val="left" w:pos="995"/>
        </w:tabs>
        <w:spacing w:before="115"/>
        <w:ind w:right="127" w:firstLine="719"/>
        <w:rPr>
          <w:sz w:val="28"/>
        </w:rPr>
      </w:pPr>
      <w:r>
        <w:rPr>
          <w:sz w:val="28"/>
        </w:rPr>
        <w:t>Đã qua đào tạo, huấn luyện và được cấp giấy chứng nhận về sử dụng vũ khí, vật liệu nổ, công cụ hỗ</w:t>
      </w:r>
      <w:r>
        <w:rPr>
          <w:spacing w:val="-2"/>
          <w:sz w:val="28"/>
        </w:rPr>
        <w:t xml:space="preserve"> </w:t>
      </w:r>
      <w:r>
        <w:rPr>
          <w:sz w:val="28"/>
        </w:rPr>
        <w:t>trợ.</w:t>
      </w:r>
    </w:p>
    <w:p w:rsidR="00D60ECD" w:rsidRDefault="001F37D9">
      <w:pPr>
        <w:pStyle w:val="BodyText"/>
        <w:spacing w:line="242" w:lineRule="auto"/>
        <w:ind w:right="119"/>
      </w:pPr>
      <w:r>
        <w:t>Người được giao sử dụng vũ khí, vật liệu nổ, công cụ hỗ trợ có trách nhiệm sau</w:t>
      </w:r>
      <w:r>
        <w:rPr>
          <w:spacing w:val="-5"/>
        </w:rPr>
        <w:t xml:space="preserve"> </w:t>
      </w:r>
      <w:r>
        <w:t>đây:</w:t>
      </w:r>
    </w:p>
    <w:p w:rsidR="00D60ECD" w:rsidRDefault="001F37D9">
      <w:pPr>
        <w:pStyle w:val="ListParagraph"/>
        <w:numPr>
          <w:ilvl w:val="0"/>
          <w:numId w:val="1"/>
        </w:numPr>
        <w:tabs>
          <w:tab w:val="left" w:pos="1019"/>
        </w:tabs>
        <w:spacing w:before="116"/>
        <w:ind w:left="1018" w:hanging="198"/>
        <w:rPr>
          <w:sz w:val="28"/>
        </w:rPr>
      </w:pPr>
      <w:r>
        <w:rPr>
          <w:sz w:val="28"/>
        </w:rPr>
        <w:t>Sử</w:t>
      </w:r>
      <w:r>
        <w:rPr>
          <w:spacing w:val="29"/>
          <w:sz w:val="28"/>
        </w:rPr>
        <w:t xml:space="preserve"> </w:t>
      </w:r>
      <w:r>
        <w:rPr>
          <w:sz w:val="28"/>
        </w:rPr>
        <w:t>dụng</w:t>
      </w:r>
      <w:r>
        <w:rPr>
          <w:spacing w:val="30"/>
          <w:sz w:val="28"/>
        </w:rPr>
        <w:t xml:space="preserve"> </w:t>
      </w:r>
      <w:r>
        <w:rPr>
          <w:sz w:val="28"/>
        </w:rPr>
        <w:t>vũ</w:t>
      </w:r>
      <w:r>
        <w:rPr>
          <w:spacing w:val="29"/>
          <w:sz w:val="28"/>
        </w:rPr>
        <w:t xml:space="preserve"> </w:t>
      </w:r>
      <w:r>
        <w:rPr>
          <w:sz w:val="28"/>
        </w:rPr>
        <w:t>khí,</w:t>
      </w:r>
      <w:r>
        <w:rPr>
          <w:spacing w:val="28"/>
          <w:sz w:val="28"/>
        </w:rPr>
        <w:t xml:space="preserve"> </w:t>
      </w:r>
      <w:r>
        <w:rPr>
          <w:sz w:val="28"/>
        </w:rPr>
        <w:t>vật</w:t>
      </w:r>
      <w:r>
        <w:rPr>
          <w:spacing w:val="31"/>
          <w:sz w:val="28"/>
        </w:rPr>
        <w:t xml:space="preserve"> </w:t>
      </w:r>
      <w:r>
        <w:rPr>
          <w:sz w:val="28"/>
        </w:rPr>
        <w:t>liệu</w:t>
      </w:r>
      <w:r>
        <w:rPr>
          <w:spacing w:val="30"/>
          <w:sz w:val="28"/>
        </w:rPr>
        <w:t xml:space="preserve"> </w:t>
      </w:r>
      <w:r>
        <w:rPr>
          <w:sz w:val="28"/>
        </w:rPr>
        <w:t>nổ,</w:t>
      </w:r>
      <w:r>
        <w:rPr>
          <w:spacing w:val="30"/>
          <w:sz w:val="28"/>
        </w:rPr>
        <w:t xml:space="preserve"> </w:t>
      </w:r>
      <w:r>
        <w:rPr>
          <w:sz w:val="28"/>
        </w:rPr>
        <w:t>công</w:t>
      </w:r>
      <w:r>
        <w:rPr>
          <w:spacing w:val="32"/>
          <w:sz w:val="28"/>
        </w:rPr>
        <w:t xml:space="preserve"> </w:t>
      </w:r>
      <w:r>
        <w:rPr>
          <w:sz w:val="28"/>
        </w:rPr>
        <w:t>cụ</w:t>
      </w:r>
      <w:r>
        <w:rPr>
          <w:spacing w:val="29"/>
          <w:sz w:val="28"/>
        </w:rPr>
        <w:t xml:space="preserve"> </w:t>
      </w:r>
      <w:r>
        <w:rPr>
          <w:sz w:val="28"/>
        </w:rPr>
        <w:t>hỗ</w:t>
      </w:r>
      <w:r>
        <w:rPr>
          <w:spacing w:val="30"/>
          <w:sz w:val="28"/>
        </w:rPr>
        <w:t xml:space="preserve"> </w:t>
      </w:r>
      <w:r>
        <w:rPr>
          <w:sz w:val="28"/>
        </w:rPr>
        <w:t>trợ</w:t>
      </w:r>
      <w:r>
        <w:rPr>
          <w:spacing w:val="30"/>
          <w:sz w:val="28"/>
        </w:rPr>
        <w:t xml:space="preserve"> </w:t>
      </w:r>
      <w:r>
        <w:rPr>
          <w:sz w:val="28"/>
        </w:rPr>
        <w:t>đúng</w:t>
      </w:r>
      <w:r>
        <w:rPr>
          <w:spacing w:val="29"/>
          <w:sz w:val="28"/>
        </w:rPr>
        <w:t xml:space="preserve"> </w:t>
      </w:r>
      <w:r>
        <w:rPr>
          <w:sz w:val="28"/>
        </w:rPr>
        <w:t>mục</w:t>
      </w:r>
      <w:r>
        <w:rPr>
          <w:spacing w:val="32"/>
          <w:sz w:val="28"/>
        </w:rPr>
        <w:t xml:space="preserve"> </w:t>
      </w:r>
      <w:r>
        <w:rPr>
          <w:sz w:val="28"/>
        </w:rPr>
        <w:t>đích,</w:t>
      </w:r>
      <w:r>
        <w:rPr>
          <w:spacing w:val="27"/>
          <w:sz w:val="28"/>
        </w:rPr>
        <w:t xml:space="preserve"> </w:t>
      </w:r>
      <w:r>
        <w:rPr>
          <w:sz w:val="28"/>
        </w:rPr>
        <w:t>đúng</w:t>
      </w:r>
      <w:r>
        <w:rPr>
          <w:spacing w:val="30"/>
          <w:sz w:val="28"/>
        </w:rPr>
        <w:t xml:space="preserve"> </w:t>
      </w:r>
      <w:r>
        <w:rPr>
          <w:sz w:val="28"/>
        </w:rPr>
        <w:t>quy</w:t>
      </w:r>
    </w:p>
    <w:p w:rsidR="00D60ECD" w:rsidRDefault="001F37D9">
      <w:pPr>
        <w:pStyle w:val="BodyText"/>
        <w:spacing w:before="0" w:line="321" w:lineRule="exact"/>
        <w:ind w:firstLine="0"/>
        <w:jc w:val="left"/>
      </w:pPr>
      <w:r>
        <w:t>định;</w:t>
      </w:r>
    </w:p>
    <w:p w:rsidR="00D60ECD" w:rsidRDefault="001F37D9">
      <w:pPr>
        <w:pStyle w:val="ListParagraph"/>
        <w:numPr>
          <w:ilvl w:val="0"/>
          <w:numId w:val="1"/>
        </w:numPr>
        <w:tabs>
          <w:tab w:val="left" w:pos="1002"/>
        </w:tabs>
        <w:spacing w:before="119"/>
        <w:ind w:left="1002" w:hanging="181"/>
        <w:jc w:val="left"/>
        <w:rPr>
          <w:sz w:val="28"/>
        </w:rPr>
      </w:pPr>
      <w:r>
        <w:rPr>
          <w:sz w:val="28"/>
        </w:rPr>
        <w:t>Khi</w:t>
      </w:r>
      <w:r>
        <w:rPr>
          <w:spacing w:val="15"/>
          <w:sz w:val="28"/>
        </w:rPr>
        <w:t xml:space="preserve"> </w:t>
      </w:r>
      <w:r>
        <w:rPr>
          <w:sz w:val="28"/>
        </w:rPr>
        <w:t>mang</w:t>
      </w:r>
      <w:r>
        <w:rPr>
          <w:spacing w:val="13"/>
          <w:sz w:val="28"/>
        </w:rPr>
        <w:t xml:space="preserve"> </w:t>
      </w:r>
      <w:r>
        <w:rPr>
          <w:sz w:val="28"/>
        </w:rPr>
        <w:t>vũ</w:t>
      </w:r>
      <w:r>
        <w:rPr>
          <w:spacing w:val="12"/>
          <w:sz w:val="28"/>
        </w:rPr>
        <w:t xml:space="preserve"> </w:t>
      </w:r>
      <w:r>
        <w:rPr>
          <w:sz w:val="28"/>
        </w:rPr>
        <w:t>khí,</w:t>
      </w:r>
      <w:r>
        <w:rPr>
          <w:spacing w:val="14"/>
          <w:sz w:val="28"/>
        </w:rPr>
        <w:t xml:space="preserve"> </w:t>
      </w:r>
      <w:r>
        <w:rPr>
          <w:sz w:val="28"/>
        </w:rPr>
        <w:t>công</w:t>
      </w:r>
      <w:r>
        <w:rPr>
          <w:spacing w:val="16"/>
          <w:sz w:val="28"/>
        </w:rPr>
        <w:t xml:space="preserve"> </w:t>
      </w:r>
      <w:r>
        <w:rPr>
          <w:sz w:val="28"/>
        </w:rPr>
        <w:t>cụ</w:t>
      </w:r>
      <w:r>
        <w:rPr>
          <w:spacing w:val="12"/>
          <w:sz w:val="28"/>
        </w:rPr>
        <w:t xml:space="preserve"> </w:t>
      </w:r>
      <w:r>
        <w:rPr>
          <w:sz w:val="28"/>
        </w:rPr>
        <w:t>hỗ</w:t>
      </w:r>
      <w:r>
        <w:rPr>
          <w:spacing w:val="16"/>
          <w:sz w:val="28"/>
        </w:rPr>
        <w:t xml:space="preserve"> </w:t>
      </w:r>
      <w:r>
        <w:rPr>
          <w:sz w:val="28"/>
        </w:rPr>
        <w:t>trợ</w:t>
      </w:r>
      <w:r>
        <w:rPr>
          <w:spacing w:val="12"/>
          <w:sz w:val="28"/>
        </w:rPr>
        <w:t xml:space="preserve"> </w:t>
      </w:r>
      <w:r>
        <w:rPr>
          <w:sz w:val="28"/>
        </w:rPr>
        <w:t>phải</w:t>
      </w:r>
      <w:r>
        <w:rPr>
          <w:spacing w:val="16"/>
          <w:sz w:val="28"/>
        </w:rPr>
        <w:t xml:space="preserve"> </w:t>
      </w:r>
      <w:r>
        <w:rPr>
          <w:sz w:val="28"/>
        </w:rPr>
        <w:t>mang</w:t>
      </w:r>
      <w:r>
        <w:rPr>
          <w:spacing w:val="16"/>
          <w:sz w:val="28"/>
        </w:rPr>
        <w:t xml:space="preserve"> </w:t>
      </w:r>
      <w:r>
        <w:rPr>
          <w:sz w:val="28"/>
        </w:rPr>
        <w:t>theo</w:t>
      </w:r>
      <w:r>
        <w:rPr>
          <w:spacing w:val="12"/>
          <w:sz w:val="28"/>
        </w:rPr>
        <w:t xml:space="preserve"> </w:t>
      </w:r>
      <w:r>
        <w:rPr>
          <w:sz w:val="28"/>
        </w:rPr>
        <w:t>giấy</w:t>
      </w:r>
      <w:r>
        <w:rPr>
          <w:spacing w:val="11"/>
          <w:sz w:val="28"/>
        </w:rPr>
        <w:t xml:space="preserve"> </w:t>
      </w:r>
      <w:r>
        <w:rPr>
          <w:sz w:val="28"/>
        </w:rPr>
        <w:t>chứng</w:t>
      </w:r>
      <w:r>
        <w:rPr>
          <w:spacing w:val="12"/>
          <w:sz w:val="28"/>
        </w:rPr>
        <w:t xml:space="preserve"> </w:t>
      </w:r>
      <w:r>
        <w:rPr>
          <w:sz w:val="28"/>
        </w:rPr>
        <w:t>nhận,</w:t>
      </w:r>
      <w:r>
        <w:rPr>
          <w:spacing w:val="12"/>
          <w:sz w:val="28"/>
        </w:rPr>
        <w:t xml:space="preserve"> </w:t>
      </w:r>
      <w:r>
        <w:rPr>
          <w:sz w:val="28"/>
        </w:rPr>
        <w:t>giấy</w:t>
      </w:r>
    </w:p>
    <w:p w:rsidR="00D60ECD" w:rsidRDefault="001F37D9">
      <w:pPr>
        <w:pStyle w:val="BodyText"/>
        <w:spacing w:before="0"/>
        <w:ind w:firstLine="0"/>
      </w:pPr>
      <w:r>
        <w:t>phép sử dụng;</w:t>
      </w:r>
    </w:p>
    <w:p w:rsidR="00D60ECD" w:rsidRDefault="001F37D9">
      <w:pPr>
        <w:pStyle w:val="ListParagraph"/>
        <w:numPr>
          <w:ilvl w:val="0"/>
          <w:numId w:val="1"/>
        </w:numPr>
        <w:tabs>
          <w:tab w:val="left" w:pos="986"/>
        </w:tabs>
        <w:spacing w:line="242" w:lineRule="auto"/>
        <w:ind w:right="115" w:firstLine="719"/>
        <w:rPr>
          <w:sz w:val="28"/>
        </w:rPr>
      </w:pPr>
      <w:r>
        <w:rPr>
          <w:sz w:val="28"/>
        </w:rPr>
        <w:t xml:space="preserve">Bảo quản vũ khí, vật liệu nổ, công cụ </w:t>
      </w:r>
      <w:r>
        <w:rPr>
          <w:spacing w:val="2"/>
          <w:sz w:val="28"/>
        </w:rPr>
        <w:t xml:space="preserve">hỗ </w:t>
      </w:r>
      <w:r>
        <w:rPr>
          <w:sz w:val="28"/>
        </w:rPr>
        <w:t>trợ đúng chế độ, đúng quy trình, bảo đảm an toàn, không để mất, hư</w:t>
      </w:r>
      <w:r>
        <w:rPr>
          <w:spacing w:val="-11"/>
          <w:sz w:val="28"/>
        </w:rPr>
        <w:t xml:space="preserve"> </w:t>
      </w:r>
      <w:r>
        <w:rPr>
          <w:sz w:val="28"/>
        </w:rPr>
        <w:t>hỏng;</w:t>
      </w:r>
    </w:p>
    <w:p w:rsidR="00D60ECD" w:rsidRDefault="001F37D9">
      <w:pPr>
        <w:pStyle w:val="ListParagraph"/>
        <w:numPr>
          <w:ilvl w:val="0"/>
          <w:numId w:val="1"/>
        </w:numPr>
        <w:tabs>
          <w:tab w:val="left" w:pos="1072"/>
        </w:tabs>
        <w:spacing w:before="115"/>
        <w:ind w:right="120" w:firstLine="719"/>
        <w:rPr>
          <w:sz w:val="28"/>
        </w:rPr>
      </w:pPr>
      <w:r>
        <w:rPr>
          <w:sz w:val="28"/>
        </w:rPr>
        <w:t>Bàn giao vũ khí, vật liệu nổ, công cụ hỗ trợ và giấy phép cho người có trách nhiệm quản lý, bảo quản theo đúng quy định sau khi kết thúc nhiệm vụ hoặc hết thời hạn được</w:t>
      </w:r>
      <w:r>
        <w:rPr>
          <w:spacing w:val="-1"/>
          <w:sz w:val="28"/>
        </w:rPr>
        <w:t xml:space="preserve"> </w:t>
      </w:r>
      <w:r>
        <w:rPr>
          <w:sz w:val="28"/>
        </w:rPr>
        <w:t>giao.</w:t>
      </w:r>
    </w:p>
    <w:p w:rsidR="00D60ECD" w:rsidRDefault="001F37D9">
      <w:pPr>
        <w:pStyle w:val="ListParagraph"/>
        <w:numPr>
          <w:ilvl w:val="0"/>
          <w:numId w:val="1"/>
        </w:numPr>
        <w:tabs>
          <w:tab w:val="left" w:pos="1010"/>
        </w:tabs>
        <w:spacing w:before="119"/>
        <w:ind w:right="125" w:firstLine="719"/>
        <w:rPr>
          <w:sz w:val="28"/>
        </w:rPr>
      </w:pPr>
      <w:r>
        <w:rPr>
          <w:sz w:val="28"/>
        </w:rPr>
        <w:t>Chính phủ quy định việc huấn luyện và cấp chứng nhận về sử dụng vũ khí, vật liệu nổ, công cụ hỗ</w:t>
      </w:r>
      <w:r>
        <w:rPr>
          <w:spacing w:val="-2"/>
          <w:sz w:val="28"/>
        </w:rPr>
        <w:t xml:space="preserve"> </w:t>
      </w:r>
      <w:r>
        <w:rPr>
          <w:sz w:val="28"/>
        </w:rPr>
        <w:t>trợ.</w:t>
      </w:r>
    </w:p>
    <w:p w:rsidR="00D60ECD" w:rsidRDefault="001F37D9">
      <w:pPr>
        <w:pStyle w:val="Heading1"/>
        <w:spacing w:before="124" w:line="242" w:lineRule="auto"/>
        <w:ind w:left="102" w:right="117" w:firstLine="719"/>
      </w:pPr>
      <w:r>
        <w:t>Người thực hiện: Tô Thị Huệ – Chuyên viên phòng phổ biến, giáo dụ</w:t>
      </w:r>
      <w:r w:rsidR="00DA3D44">
        <w:t xml:space="preserve">c pháp luật </w:t>
      </w:r>
      <w:r>
        <w:t>- Sở Tư pháp tỉnh Lạng Sơn</w:t>
      </w:r>
    </w:p>
    <w:sectPr w:rsidR="00D60ECD">
      <w:pgSz w:w="12240" w:h="15840"/>
      <w:pgMar w:top="1060" w:right="1300" w:bottom="1240" w:left="1600" w:header="0" w:footer="10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FD2" w:rsidRDefault="00567FD2">
      <w:r>
        <w:separator/>
      </w:r>
    </w:p>
  </w:endnote>
  <w:endnote w:type="continuationSeparator" w:id="0">
    <w:p w:rsidR="00567FD2" w:rsidRDefault="0056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ECD" w:rsidRDefault="00567FD2">
    <w:pPr>
      <w:pStyle w:val="BodyText"/>
      <w:spacing w:before="0"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307.15pt;margin-top:728.2pt;width:12pt;height:15.3pt;z-index:-251658752;mso-position-horizontal-relative:page;mso-position-vertical-relative:page" filled="f" stroked="f">
          <v:textbox inset="0,0,0,0">
            <w:txbxContent>
              <w:p w:rsidR="00D60ECD" w:rsidRDefault="001F37D9">
                <w:pPr>
                  <w:spacing w:before="10"/>
                  <w:ind w:left="60"/>
                  <w:rPr>
                    <w:sz w:val="24"/>
                  </w:rPr>
                </w:pPr>
                <w:r>
                  <w:fldChar w:fldCharType="begin"/>
                </w:r>
                <w:r>
                  <w:rPr>
                    <w:sz w:val="24"/>
                  </w:rPr>
                  <w:instrText xml:space="preserve"> PAGE </w:instrText>
                </w:r>
                <w:r>
                  <w:fldChar w:fldCharType="separate"/>
                </w:r>
                <w:r w:rsidR="00905E12">
                  <w:rPr>
                    <w:noProof/>
                    <w:sz w:val="24"/>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FD2" w:rsidRDefault="00567FD2">
      <w:r>
        <w:separator/>
      </w:r>
    </w:p>
  </w:footnote>
  <w:footnote w:type="continuationSeparator" w:id="0">
    <w:p w:rsidR="00567FD2" w:rsidRDefault="00567F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F63BAB"/>
    <w:multiLevelType w:val="hybridMultilevel"/>
    <w:tmpl w:val="956A9888"/>
    <w:lvl w:ilvl="0" w:tplc="4574FEE2">
      <w:numFmt w:val="bullet"/>
      <w:lvlText w:val="-"/>
      <w:lvlJc w:val="left"/>
      <w:pPr>
        <w:ind w:left="102" w:hanging="188"/>
      </w:pPr>
      <w:rPr>
        <w:rFonts w:ascii="Times New Roman" w:eastAsia="Times New Roman" w:hAnsi="Times New Roman" w:cs="Times New Roman" w:hint="default"/>
        <w:w w:val="100"/>
        <w:sz w:val="28"/>
        <w:szCs w:val="28"/>
        <w:lang w:val="vi" w:eastAsia="en-US" w:bidi="ar-SA"/>
      </w:rPr>
    </w:lvl>
    <w:lvl w:ilvl="1" w:tplc="F08E29F6">
      <w:numFmt w:val="bullet"/>
      <w:lvlText w:val="•"/>
      <w:lvlJc w:val="left"/>
      <w:pPr>
        <w:ind w:left="1024" w:hanging="188"/>
      </w:pPr>
      <w:rPr>
        <w:rFonts w:hint="default"/>
        <w:lang w:val="vi" w:eastAsia="en-US" w:bidi="ar-SA"/>
      </w:rPr>
    </w:lvl>
    <w:lvl w:ilvl="2" w:tplc="181A1FCE">
      <w:numFmt w:val="bullet"/>
      <w:lvlText w:val="•"/>
      <w:lvlJc w:val="left"/>
      <w:pPr>
        <w:ind w:left="1948" w:hanging="188"/>
      </w:pPr>
      <w:rPr>
        <w:rFonts w:hint="default"/>
        <w:lang w:val="vi" w:eastAsia="en-US" w:bidi="ar-SA"/>
      </w:rPr>
    </w:lvl>
    <w:lvl w:ilvl="3" w:tplc="72327AD8">
      <w:numFmt w:val="bullet"/>
      <w:lvlText w:val="•"/>
      <w:lvlJc w:val="left"/>
      <w:pPr>
        <w:ind w:left="2872" w:hanging="188"/>
      </w:pPr>
      <w:rPr>
        <w:rFonts w:hint="default"/>
        <w:lang w:val="vi" w:eastAsia="en-US" w:bidi="ar-SA"/>
      </w:rPr>
    </w:lvl>
    <w:lvl w:ilvl="4" w:tplc="4364CB0A">
      <w:numFmt w:val="bullet"/>
      <w:lvlText w:val="•"/>
      <w:lvlJc w:val="left"/>
      <w:pPr>
        <w:ind w:left="3796" w:hanging="188"/>
      </w:pPr>
      <w:rPr>
        <w:rFonts w:hint="default"/>
        <w:lang w:val="vi" w:eastAsia="en-US" w:bidi="ar-SA"/>
      </w:rPr>
    </w:lvl>
    <w:lvl w:ilvl="5" w:tplc="C816734A">
      <w:numFmt w:val="bullet"/>
      <w:lvlText w:val="•"/>
      <w:lvlJc w:val="left"/>
      <w:pPr>
        <w:ind w:left="4720" w:hanging="188"/>
      </w:pPr>
      <w:rPr>
        <w:rFonts w:hint="default"/>
        <w:lang w:val="vi" w:eastAsia="en-US" w:bidi="ar-SA"/>
      </w:rPr>
    </w:lvl>
    <w:lvl w:ilvl="6" w:tplc="3FE22914">
      <w:numFmt w:val="bullet"/>
      <w:lvlText w:val="•"/>
      <w:lvlJc w:val="left"/>
      <w:pPr>
        <w:ind w:left="5644" w:hanging="188"/>
      </w:pPr>
      <w:rPr>
        <w:rFonts w:hint="default"/>
        <w:lang w:val="vi" w:eastAsia="en-US" w:bidi="ar-SA"/>
      </w:rPr>
    </w:lvl>
    <w:lvl w:ilvl="7" w:tplc="70887158">
      <w:numFmt w:val="bullet"/>
      <w:lvlText w:val="•"/>
      <w:lvlJc w:val="left"/>
      <w:pPr>
        <w:ind w:left="6568" w:hanging="188"/>
      </w:pPr>
      <w:rPr>
        <w:rFonts w:hint="default"/>
        <w:lang w:val="vi" w:eastAsia="en-US" w:bidi="ar-SA"/>
      </w:rPr>
    </w:lvl>
    <w:lvl w:ilvl="8" w:tplc="DFF209B0">
      <w:numFmt w:val="bullet"/>
      <w:lvlText w:val="•"/>
      <w:lvlJc w:val="left"/>
      <w:pPr>
        <w:ind w:left="7492" w:hanging="188"/>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60ECD"/>
    <w:rsid w:val="001F37D9"/>
    <w:rsid w:val="00567FD2"/>
    <w:rsid w:val="00905E12"/>
    <w:rsid w:val="00D60ECD"/>
    <w:rsid w:val="00DA3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B942D54-7AC2-4E75-B82E-CBF5D22B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70"/>
      <w:ind w:left="821"/>
      <w:jc w:val="both"/>
      <w:outlineLvl w:val="0"/>
    </w:pPr>
    <w:rPr>
      <w:b/>
      <w:bCs/>
      <w:sz w:val="28"/>
      <w:szCs w:val="28"/>
    </w:rPr>
  </w:style>
  <w:style w:type="paragraph" w:styleId="Heading2">
    <w:name w:val="heading 2"/>
    <w:basedOn w:val="Normal"/>
    <w:uiPriority w:val="1"/>
    <w:qFormat/>
    <w:pPr>
      <w:ind w:left="102"/>
      <w:outlineLvl w:val="1"/>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102" w:firstLine="719"/>
      <w:jc w:val="both"/>
    </w:pPr>
    <w:rPr>
      <w:sz w:val="28"/>
      <w:szCs w:val="28"/>
    </w:rPr>
  </w:style>
  <w:style w:type="paragraph" w:styleId="ListParagraph">
    <w:name w:val="List Paragraph"/>
    <w:basedOn w:val="Normal"/>
    <w:uiPriority w:val="1"/>
    <w:qFormat/>
    <w:pPr>
      <w:spacing w:before="120"/>
      <w:ind w:left="102" w:firstLine="719"/>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814</Words>
  <Characters>4641</Characters>
  <Application>Microsoft Office Word</Application>
  <DocSecurity>0</DocSecurity>
  <Lines>38</Lines>
  <Paragraphs>10</Paragraphs>
  <ScaleCrop>false</ScaleCrop>
  <Company>Microsoft</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 vy</dc:creator>
  <cp:lastModifiedBy>AutoBVT</cp:lastModifiedBy>
  <cp:revision>3</cp:revision>
  <dcterms:created xsi:type="dcterms:W3CDTF">2022-07-31T12:49:00Z</dcterms:created>
  <dcterms:modified xsi:type="dcterms:W3CDTF">2022-07-31T12:59:00Z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2022-07-31T00:00:00Z</vt:filetime>
  </property>
  <property fmtid="{D5CDD505-2E9C-101B-9397-08002B2CF9AE}" pid="3" name="Creator">
    <vt:lpwstr>Microsoft® Word 2016</vt:lpwstr>
  </property>
  <property fmtid="{D5CDD505-2E9C-101B-9397-08002B2CF9AE}" pid="4" name="LastSaved">
    <vt:filetime>2022-07-31T00:00:00Z</vt:filetime>
  </property>
</Properties>
</file>